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1AC28E5F" w:rsidR="00336F38" w:rsidRDefault="00EC0A50">
            <w:r>
              <w:t xml:space="preserve">You are duly summoned/required to attend the next meeting of Great Witley and Hillhampton Parish Council to be held at 7.30pm on </w:t>
            </w:r>
            <w:r w:rsidR="003B5233">
              <w:t>Thurs</w:t>
            </w:r>
            <w:r>
              <w:t xml:space="preserve">day </w:t>
            </w:r>
            <w:r w:rsidR="00DE4965">
              <w:t>2</w:t>
            </w:r>
            <w:r w:rsidR="00A40FE8">
              <w:t>0</w:t>
            </w:r>
            <w:r w:rsidR="00D173C0" w:rsidRPr="00D173C0">
              <w:rPr>
                <w:vertAlign w:val="superscript"/>
              </w:rPr>
              <w:t>th</w:t>
            </w:r>
            <w:r w:rsidR="00D173C0">
              <w:t xml:space="preserve"> </w:t>
            </w:r>
            <w:r w:rsidR="00DE4965">
              <w:t>June</w:t>
            </w:r>
            <w:r w:rsidR="00D173C0">
              <w:t xml:space="preserve"> 202</w:t>
            </w:r>
            <w:r w:rsidR="00005665">
              <w:t>4</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1CC7FD24"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hyperlink r:id="rId8" w:history="1">
              <w:r w:rsidR="002230B3" w:rsidRPr="002230B3">
                <w:rPr>
                  <w:rStyle w:val="Hyperlink"/>
                </w:rPr>
                <w:t>..\MINUTES\Minutes Annual Meeting of Parish Council.1 May 2024.docx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3028F949" w:rsidR="00956930" w:rsidRDefault="00D173C0" w:rsidP="00D11C2D">
            <w:r>
              <w:t xml:space="preserve">Chairman (Cllr </w:t>
            </w:r>
            <w:r w:rsidR="0043172D">
              <w:t>P Trow</w:t>
            </w:r>
            <w:r>
              <w:t>)</w:t>
            </w:r>
            <w:r w:rsidR="004E36BF">
              <w:t xml:space="preserve"> – to discuss purchasing a defibrillator for Hillhampton.  Also, to check who owns the track to the Severn Trent pumping station.  Also, request that the grass around Hillhampton bus shelter is mown</w:t>
            </w:r>
            <w:r>
              <w:t xml:space="preserve"> and </w:t>
            </w:r>
            <w:r w:rsidR="00FD09D6">
              <w:t>Clerk (Jo Evans)</w:t>
            </w:r>
            <w:r w:rsidR="0060561D">
              <w:t xml:space="preserve"> </w:t>
            </w:r>
            <w:r w:rsidR="00DE76E2">
              <w:t xml:space="preserve">– </w:t>
            </w:r>
            <w:r w:rsidR="004E36BF">
              <w:t>Request to change internal auditor as Diane Malley has stepped down from next financial year</w:t>
            </w:r>
            <w:r w:rsidR="00D6454C">
              <w:t xml:space="preserve"> and Domaine swap to gov.uk</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62FB0399" w:rsidR="00956930" w:rsidRDefault="00FD09D6" w:rsidP="00D11C2D">
            <w:r>
              <w:t>Village Hall</w:t>
            </w:r>
            <w:r w:rsidR="0002636F">
              <w:t xml:space="preserve"> </w:t>
            </w:r>
            <w:r w:rsidR="00F66FE9">
              <w:t>Management Committee and Maintenance of Bowens Field (</w:t>
            </w:r>
            <w:r>
              <w:t xml:space="preserve">Cllr </w:t>
            </w:r>
            <w:r w:rsidR="00E27035">
              <w:t xml:space="preserve">B </w:t>
            </w:r>
            <w:r w:rsidR="00954B8F">
              <w:t>Dallow</w:t>
            </w:r>
            <w:r w:rsidR="00F66FE9">
              <w:t>, Cllr P Trow &amp; Cllr A Goodman)</w:t>
            </w:r>
            <w:r w:rsidR="004E36BF">
              <w:t xml:space="preserve"> – BD to explain his proposed maintenance to Bowens Field footpath (badger bridges) and the war memorial maintenance work as outlined by the War Memorial Trust.</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024B0BD3" w:rsidR="00956930" w:rsidRDefault="00FD09D6" w:rsidP="00D11C2D">
            <w:r>
              <w:t xml:space="preserve">Lengthsman and Footpaths </w:t>
            </w:r>
            <w:r w:rsidR="00FA758C">
              <w:t>(Cllr C Jones</w:t>
            </w:r>
            <w:r w:rsidR="00E27035">
              <w:t xml:space="preserve"> &amp; Cllr F Chapman</w:t>
            </w:r>
            <w:r w:rsidR="00FA758C">
              <w:t>)</w:t>
            </w:r>
            <w:r w:rsidR="000B23F4">
              <w:t xml:space="preserve"> </w:t>
            </w:r>
          </w:p>
        </w:tc>
      </w:tr>
      <w:tr w:rsidR="009851C0" w14:paraId="5AB9EA6D" w14:textId="77777777" w:rsidTr="00245ED3">
        <w:trPr>
          <w:gridAfter w:val="1"/>
          <w:wAfter w:w="67" w:type="dxa"/>
        </w:trPr>
        <w:tc>
          <w:tcPr>
            <w:tcW w:w="722" w:type="dxa"/>
            <w:gridSpan w:val="2"/>
            <w:tcBorders>
              <w:top w:val="nil"/>
              <w:left w:val="nil"/>
              <w:bottom w:val="nil"/>
              <w:right w:val="nil"/>
            </w:tcBorders>
          </w:tcPr>
          <w:p w14:paraId="3A9CDA12" w14:textId="77777777" w:rsidR="009851C0" w:rsidRDefault="009851C0" w:rsidP="00D11C2D"/>
        </w:tc>
        <w:tc>
          <w:tcPr>
            <w:tcW w:w="630" w:type="dxa"/>
            <w:tcBorders>
              <w:top w:val="nil"/>
              <w:left w:val="nil"/>
              <w:bottom w:val="nil"/>
              <w:right w:val="nil"/>
            </w:tcBorders>
          </w:tcPr>
          <w:p w14:paraId="2E66AC3F" w14:textId="77777777" w:rsidR="009851C0" w:rsidRDefault="009851C0" w:rsidP="00D11C2D"/>
        </w:tc>
        <w:tc>
          <w:tcPr>
            <w:tcW w:w="424" w:type="dxa"/>
            <w:tcBorders>
              <w:top w:val="nil"/>
              <w:left w:val="nil"/>
              <w:bottom w:val="nil"/>
              <w:right w:val="nil"/>
            </w:tcBorders>
          </w:tcPr>
          <w:p w14:paraId="33EAC035" w14:textId="5C8C3172" w:rsidR="009851C0" w:rsidRDefault="009851C0" w:rsidP="00D11C2D">
            <w:r>
              <w:t>d.</w:t>
            </w:r>
          </w:p>
        </w:tc>
        <w:tc>
          <w:tcPr>
            <w:tcW w:w="8147" w:type="dxa"/>
            <w:gridSpan w:val="4"/>
            <w:tcBorders>
              <w:top w:val="nil"/>
              <w:left w:val="nil"/>
              <w:bottom w:val="nil"/>
              <w:right w:val="nil"/>
            </w:tcBorders>
          </w:tcPr>
          <w:p w14:paraId="4FDC8A7E" w14:textId="3407448C" w:rsidR="009851C0" w:rsidRDefault="009851C0" w:rsidP="00FD09D6">
            <w:r>
              <w:t>Neighbourhood Plan Working Party (Cllr F Chapman &amp; Cllr D Trow)</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6E64D19C" w:rsidR="00956930" w:rsidRDefault="009851C0" w:rsidP="00D11C2D">
            <w:r>
              <w:t>e</w:t>
            </w:r>
            <w:r w:rsidR="008428E9">
              <w:t>.</w:t>
            </w:r>
          </w:p>
        </w:tc>
        <w:tc>
          <w:tcPr>
            <w:tcW w:w="8147" w:type="dxa"/>
            <w:gridSpan w:val="4"/>
            <w:tcBorders>
              <w:top w:val="nil"/>
              <w:left w:val="nil"/>
              <w:bottom w:val="nil"/>
              <w:right w:val="nil"/>
            </w:tcBorders>
          </w:tcPr>
          <w:p w14:paraId="6D56DFE1" w14:textId="67D30784" w:rsidR="006403D4" w:rsidRDefault="009851C0" w:rsidP="00FD09D6">
            <w:r>
              <w:t xml:space="preserve">Cllr D Danks to submit Diversity Policy for </w:t>
            </w:r>
            <w:r w:rsidR="00763884">
              <w:t>approval</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204B8227" w:rsidR="009737F4" w:rsidRDefault="007E731C" w:rsidP="0035521F">
            <w:r>
              <w:t>Paid invoices and remittances received</w:t>
            </w:r>
            <w:r w:rsidR="0060561D">
              <w:t xml:space="preserve"> – circulated before this meeting for approval.</w:t>
            </w:r>
            <w:r w:rsidR="00121997">
              <w:t xml:space="preserve">  PT to read out the Governance Statements from the AGAR 2023.24.</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4592C7EB" w:rsidR="00FA650F" w:rsidRDefault="007E731C" w:rsidP="0035521F">
            <w:r>
              <w:t>Budget comparison.</w:t>
            </w:r>
          </w:p>
        </w:tc>
      </w:tr>
      <w:tr w:rsidR="00FA650F" w14:paraId="54D94F42" w14:textId="77777777" w:rsidTr="006546CC">
        <w:trPr>
          <w:gridBefore w:val="1"/>
          <w:gridAfter w:val="1"/>
          <w:wBefore w:w="34" w:type="dxa"/>
          <w:wAfter w:w="67" w:type="dxa"/>
        </w:trPr>
        <w:tc>
          <w:tcPr>
            <w:tcW w:w="688" w:type="dxa"/>
            <w:tcBorders>
              <w:top w:val="nil"/>
              <w:left w:val="nil"/>
              <w:bottom w:val="nil"/>
              <w:right w:val="nil"/>
            </w:tcBorders>
          </w:tcPr>
          <w:p w14:paraId="4901FFED" w14:textId="77777777" w:rsidR="00FA650F" w:rsidRDefault="00FA650F" w:rsidP="006546CC"/>
        </w:tc>
        <w:tc>
          <w:tcPr>
            <w:tcW w:w="630" w:type="dxa"/>
            <w:tcBorders>
              <w:top w:val="nil"/>
              <w:left w:val="nil"/>
              <w:bottom w:val="nil"/>
              <w:right w:val="nil"/>
            </w:tcBorders>
          </w:tcPr>
          <w:p w14:paraId="6CC3F339" w14:textId="77777777" w:rsidR="00FA650F" w:rsidRDefault="00FA650F" w:rsidP="006546CC"/>
        </w:tc>
        <w:tc>
          <w:tcPr>
            <w:tcW w:w="424" w:type="dxa"/>
            <w:tcBorders>
              <w:top w:val="nil"/>
              <w:left w:val="nil"/>
              <w:bottom w:val="nil"/>
              <w:right w:val="nil"/>
            </w:tcBorders>
          </w:tcPr>
          <w:p w14:paraId="3456C087" w14:textId="5118977A" w:rsidR="00FA650F" w:rsidRDefault="00FA650F" w:rsidP="006546CC">
            <w:r>
              <w:t>d.</w:t>
            </w:r>
          </w:p>
        </w:tc>
        <w:tc>
          <w:tcPr>
            <w:tcW w:w="8147" w:type="dxa"/>
            <w:gridSpan w:val="4"/>
            <w:tcBorders>
              <w:top w:val="nil"/>
              <w:left w:val="nil"/>
              <w:bottom w:val="nil"/>
              <w:right w:val="nil"/>
            </w:tcBorders>
          </w:tcPr>
          <w:p w14:paraId="486D6331" w14:textId="77777777" w:rsidR="00FA650F" w:rsidRDefault="00FA650F" w:rsidP="006546CC">
            <w:r>
              <w:t>Payment Schedule.</w:t>
            </w:r>
          </w:p>
          <w:p w14:paraId="19BD424E" w14:textId="77777777" w:rsidR="0015096C" w:rsidRDefault="0015096C" w:rsidP="006546CC"/>
          <w:tbl>
            <w:tblPr>
              <w:tblStyle w:val="TableGrid"/>
              <w:tblW w:w="0" w:type="auto"/>
              <w:tblLayout w:type="fixed"/>
              <w:tblLook w:val="04A0" w:firstRow="1" w:lastRow="0" w:firstColumn="1" w:lastColumn="0" w:noHBand="0" w:noVBand="1"/>
            </w:tblPr>
            <w:tblGrid>
              <w:gridCol w:w="841"/>
              <w:gridCol w:w="1984"/>
              <w:gridCol w:w="3402"/>
              <w:gridCol w:w="876"/>
            </w:tblGrid>
            <w:tr w:rsidR="00FE7241" w14:paraId="08A35772" w14:textId="77777777" w:rsidTr="0015096C">
              <w:tc>
                <w:tcPr>
                  <w:tcW w:w="841" w:type="dxa"/>
                </w:tcPr>
                <w:p w14:paraId="6FA00A07" w14:textId="60F4F9A0" w:rsidR="00FE7241" w:rsidRPr="00327972" w:rsidRDefault="00FE7241" w:rsidP="006546CC">
                  <w:pPr>
                    <w:rPr>
                      <w:sz w:val="20"/>
                      <w:szCs w:val="20"/>
                    </w:rPr>
                  </w:pPr>
                  <w:r w:rsidRPr="00327972">
                    <w:rPr>
                      <w:sz w:val="20"/>
                      <w:szCs w:val="20"/>
                    </w:rPr>
                    <w:t>APR</w:t>
                  </w:r>
                </w:p>
              </w:tc>
              <w:tc>
                <w:tcPr>
                  <w:tcW w:w="1984" w:type="dxa"/>
                </w:tcPr>
                <w:p w14:paraId="69ADB4BD" w14:textId="3AC236DE" w:rsidR="00FE7241" w:rsidRPr="00327972" w:rsidRDefault="00FE7241" w:rsidP="0015096C">
                  <w:pPr>
                    <w:rPr>
                      <w:sz w:val="20"/>
                      <w:szCs w:val="20"/>
                    </w:rPr>
                  </w:pPr>
                  <w:r w:rsidRPr="00327972">
                    <w:rPr>
                      <w:sz w:val="20"/>
                      <w:szCs w:val="20"/>
                    </w:rPr>
                    <w:t>C Bunn</w:t>
                  </w:r>
                </w:p>
              </w:tc>
              <w:tc>
                <w:tcPr>
                  <w:tcW w:w="3402" w:type="dxa"/>
                </w:tcPr>
                <w:p w14:paraId="47FB9CCA" w14:textId="7DF224C6" w:rsidR="00FE7241" w:rsidRPr="00327972" w:rsidRDefault="00FE7241" w:rsidP="0015096C">
                  <w:pPr>
                    <w:rPr>
                      <w:sz w:val="20"/>
                      <w:szCs w:val="20"/>
                    </w:rPr>
                  </w:pPr>
                  <w:r w:rsidRPr="00327972">
                    <w:rPr>
                      <w:sz w:val="20"/>
                      <w:szCs w:val="20"/>
                    </w:rPr>
                    <w:t>Lengthsman’s March invoice</w:t>
                  </w:r>
                </w:p>
              </w:tc>
              <w:tc>
                <w:tcPr>
                  <w:tcW w:w="876" w:type="dxa"/>
                </w:tcPr>
                <w:p w14:paraId="1ABABAF7" w14:textId="76525E18" w:rsidR="00FE7241" w:rsidRPr="00327972" w:rsidRDefault="00FE7241" w:rsidP="00327972">
                  <w:pPr>
                    <w:jc w:val="right"/>
                    <w:rPr>
                      <w:sz w:val="20"/>
                      <w:szCs w:val="20"/>
                    </w:rPr>
                  </w:pPr>
                  <w:r w:rsidRPr="00327972">
                    <w:rPr>
                      <w:sz w:val="20"/>
                      <w:szCs w:val="20"/>
                    </w:rPr>
                    <w:t>329.66</w:t>
                  </w:r>
                </w:p>
              </w:tc>
            </w:tr>
            <w:tr w:rsidR="00FE7241" w14:paraId="277BB930" w14:textId="77777777" w:rsidTr="0015096C">
              <w:tc>
                <w:tcPr>
                  <w:tcW w:w="841" w:type="dxa"/>
                </w:tcPr>
                <w:p w14:paraId="7D5E6F5A" w14:textId="77777777" w:rsidR="00FE7241" w:rsidRPr="00327972" w:rsidRDefault="00FE7241" w:rsidP="006546CC">
                  <w:pPr>
                    <w:rPr>
                      <w:sz w:val="20"/>
                      <w:szCs w:val="20"/>
                    </w:rPr>
                  </w:pPr>
                </w:p>
              </w:tc>
              <w:tc>
                <w:tcPr>
                  <w:tcW w:w="1984" w:type="dxa"/>
                </w:tcPr>
                <w:p w14:paraId="2AE2BFB7" w14:textId="18EF9DA0" w:rsidR="00FE7241" w:rsidRPr="00327972" w:rsidRDefault="00FE7241" w:rsidP="0015096C">
                  <w:pPr>
                    <w:rPr>
                      <w:sz w:val="20"/>
                      <w:szCs w:val="20"/>
                    </w:rPr>
                  </w:pPr>
                  <w:r w:rsidRPr="00327972">
                    <w:rPr>
                      <w:sz w:val="20"/>
                      <w:szCs w:val="20"/>
                    </w:rPr>
                    <w:t>B Dallow</w:t>
                  </w:r>
                </w:p>
              </w:tc>
              <w:tc>
                <w:tcPr>
                  <w:tcW w:w="3402" w:type="dxa"/>
                </w:tcPr>
                <w:p w14:paraId="57E1983C" w14:textId="3B25A822" w:rsidR="00FE7241" w:rsidRPr="00327972" w:rsidRDefault="00FE7241" w:rsidP="0015096C">
                  <w:pPr>
                    <w:rPr>
                      <w:sz w:val="20"/>
                      <w:szCs w:val="20"/>
                    </w:rPr>
                  </w:pPr>
                  <w:r w:rsidRPr="00327972">
                    <w:rPr>
                      <w:sz w:val="20"/>
                      <w:szCs w:val="20"/>
                    </w:rPr>
                    <w:t>Fence posts stakes</w:t>
                  </w:r>
                </w:p>
              </w:tc>
              <w:tc>
                <w:tcPr>
                  <w:tcW w:w="876" w:type="dxa"/>
                </w:tcPr>
                <w:p w14:paraId="049A1DF3" w14:textId="639EFDA5" w:rsidR="00FE7241" w:rsidRPr="00327972" w:rsidRDefault="00327972" w:rsidP="00327972">
                  <w:pPr>
                    <w:jc w:val="right"/>
                    <w:rPr>
                      <w:sz w:val="20"/>
                      <w:szCs w:val="20"/>
                    </w:rPr>
                  </w:pPr>
                  <w:r>
                    <w:rPr>
                      <w:sz w:val="20"/>
                      <w:szCs w:val="20"/>
                    </w:rPr>
                    <w:t xml:space="preserve">  </w:t>
                  </w:r>
                  <w:r w:rsidRPr="00327972">
                    <w:rPr>
                      <w:sz w:val="20"/>
                      <w:szCs w:val="20"/>
                    </w:rPr>
                    <w:t xml:space="preserve"> </w:t>
                  </w:r>
                  <w:r w:rsidR="00FE7241" w:rsidRPr="00327972">
                    <w:rPr>
                      <w:sz w:val="20"/>
                      <w:szCs w:val="20"/>
                    </w:rPr>
                    <w:t>10.70</w:t>
                  </w:r>
                </w:p>
              </w:tc>
            </w:tr>
            <w:tr w:rsidR="00FE7241" w14:paraId="23BD5CAB" w14:textId="77777777" w:rsidTr="0015096C">
              <w:tc>
                <w:tcPr>
                  <w:tcW w:w="841" w:type="dxa"/>
                </w:tcPr>
                <w:p w14:paraId="507C2BF8" w14:textId="77777777" w:rsidR="00FE7241" w:rsidRPr="00327972" w:rsidRDefault="00FE7241" w:rsidP="006546CC">
                  <w:pPr>
                    <w:rPr>
                      <w:sz w:val="20"/>
                      <w:szCs w:val="20"/>
                    </w:rPr>
                  </w:pPr>
                </w:p>
              </w:tc>
              <w:tc>
                <w:tcPr>
                  <w:tcW w:w="1984" w:type="dxa"/>
                </w:tcPr>
                <w:p w14:paraId="46AFB883" w14:textId="470F99C7" w:rsidR="00FE7241" w:rsidRPr="00327972" w:rsidRDefault="00FE7241" w:rsidP="0015096C">
                  <w:pPr>
                    <w:rPr>
                      <w:sz w:val="20"/>
                      <w:szCs w:val="20"/>
                    </w:rPr>
                  </w:pPr>
                  <w:r w:rsidRPr="00327972">
                    <w:rPr>
                      <w:sz w:val="20"/>
                      <w:szCs w:val="20"/>
                    </w:rPr>
                    <w:t>Groundwork UK</w:t>
                  </w:r>
                </w:p>
              </w:tc>
              <w:tc>
                <w:tcPr>
                  <w:tcW w:w="3402" w:type="dxa"/>
                </w:tcPr>
                <w:p w14:paraId="5E465740" w14:textId="54287B65" w:rsidR="00FE7241" w:rsidRPr="00327972" w:rsidRDefault="00FE7241" w:rsidP="0015096C">
                  <w:pPr>
                    <w:rPr>
                      <w:sz w:val="20"/>
                      <w:szCs w:val="20"/>
                    </w:rPr>
                  </w:pPr>
                  <w:r w:rsidRPr="00327972">
                    <w:rPr>
                      <w:sz w:val="20"/>
                      <w:szCs w:val="20"/>
                    </w:rPr>
                    <w:t>Unspent NDP grant repayment</w:t>
                  </w:r>
                </w:p>
              </w:tc>
              <w:tc>
                <w:tcPr>
                  <w:tcW w:w="876" w:type="dxa"/>
                </w:tcPr>
                <w:p w14:paraId="4B8E0E09" w14:textId="5125B52A" w:rsidR="00FE7241" w:rsidRPr="00327972" w:rsidRDefault="00FE7241" w:rsidP="00327972">
                  <w:pPr>
                    <w:jc w:val="right"/>
                    <w:rPr>
                      <w:sz w:val="20"/>
                      <w:szCs w:val="20"/>
                    </w:rPr>
                  </w:pPr>
                  <w:r w:rsidRPr="00327972">
                    <w:rPr>
                      <w:sz w:val="20"/>
                      <w:szCs w:val="20"/>
                    </w:rPr>
                    <w:t>3860.00</w:t>
                  </w:r>
                </w:p>
              </w:tc>
            </w:tr>
            <w:tr w:rsidR="00FE7241" w14:paraId="12936A83" w14:textId="77777777" w:rsidTr="0015096C">
              <w:tc>
                <w:tcPr>
                  <w:tcW w:w="841" w:type="dxa"/>
                </w:tcPr>
                <w:p w14:paraId="3298C717" w14:textId="77777777" w:rsidR="00FE7241" w:rsidRPr="00327972" w:rsidRDefault="00FE7241" w:rsidP="006546CC">
                  <w:pPr>
                    <w:rPr>
                      <w:sz w:val="20"/>
                      <w:szCs w:val="20"/>
                    </w:rPr>
                  </w:pPr>
                </w:p>
              </w:tc>
              <w:tc>
                <w:tcPr>
                  <w:tcW w:w="1984" w:type="dxa"/>
                </w:tcPr>
                <w:p w14:paraId="2A1A9553" w14:textId="10EA31C0" w:rsidR="00FE7241" w:rsidRPr="00327972" w:rsidRDefault="00FE7241" w:rsidP="0015096C">
                  <w:pPr>
                    <w:rPr>
                      <w:sz w:val="20"/>
                      <w:szCs w:val="20"/>
                    </w:rPr>
                  </w:pPr>
                  <w:r w:rsidRPr="00327972">
                    <w:rPr>
                      <w:sz w:val="20"/>
                      <w:szCs w:val="20"/>
                    </w:rPr>
                    <w:t>Groundwork UK</w:t>
                  </w:r>
                </w:p>
              </w:tc>
              <w:tc>
                <w:tcPr>
                  <w:tcW w:w="3402" w:type="dxa"/>
                </w:tcPr>
                <w:p w14:paraId="58DF4E11" w14:textId="7055FE0D" w:rsidR="00FE7241" w:rsidRPr="00327972" w:rsidRDefault="00FE7241" w:rsidP="0015096C">
                  <w:pPr>
                    <w:rPr>
                      <w:sz w:val="20"/>
                      <w:szCs w:val="20"/>
                    </w:rPr>
                  </w:pPr>
                  <w:r w:rsidRPr="00327972">
                    <w:rPr>
                      <w:sz w:val="20"/>
                      <w:szCs w:val="20"/>
                    </w:rPr>
                    <w:t>Unspent NDP grant repayment</w:t>
                  </w:r>
                </w:p>
              </w:tc>
              <w:tc>
                <w:tcPr>
                  <w:tcW w:w="876" w:type="dxa"/>
                </w:tcPr>
                <w:p w14:paraId="09C2D5DE" w14:textId="37DE17D4" w:rsidR="00FE7241" w:rsidRPr="00327972" w:rsidRDefault="00FE7241" w:rsidP="00327972">
                  <w:pPr>
                    <w:jc w:val="right"/>
                    <w:rPr>
                      <w:sz w:val="20"/>
                      <w:szCs w:val="20"/>
                    </w:rPr>
                  </w:pPr>
                  <w:r w:rsidRPr="00327972">
                    <w:rPr>
                      <w:sz w:val="20"/>
                      <w:szCs w:val="20"/>
                    </w:rPr>
                    <w:t>.60</w:t>
                  </w:r>
                </w:p>
              </w:tc>
            </w:tr>
            <w:tr w:rsidR="00FE7241" w14:paraId="15A599ED" w14:textId="77777777" w:rsidTr="0015096C">
              <w:tc>
                <w:tcPr>
                  <w:tcW w:w="841" w:type="dxa"/>
                </w:tcPr>
                <w:p w14:paraId="3C69D44B" w14:textId="77777777" w:rsidR="00FE7241" w:rsidRPr="00327972" w:rsidRDefault="00FE7241" w:rsidP="006546CC">
                  <w:pPr>
                    <w:rPr>
                      <w:sz w:val="20"/>
                      <w:szCs w:val="20"/>
                    </w:rPr>
                  </w:pPr>
                </w:p>
              </w:tc>
              <w:tc>
                <w:tcPr>
                  <w:tcW w:w="1984" w:type="dxa"/>
                </w:tcPr>
                <w:p w14:paraId="43021DA2" w14:textId="0FA06A4D" w:rsidR="00FE7241" w:rsidRPr="00327972" w:rsidRDefault="00FE7241" w:rsidP="0015096C">
                  <w:pPr>
                    <w:rPr>
                      <w:sz w:val="20"/>
                      <w:szCs w:val="20"/>
                    </w:rPr>
                  </w:pPr>
                  <w:r w:rsidRPr="00327972">
                    <w:rPr>
                      <w:sz w:val="20"/>
                      <w:szCs w:val="20"/>
                    </w:rPr>
                    <w:t>CALC</w:t>
                  </w:r>
                </w:p>
              </w:tc>
              <w:tc>
                <w:tcPr>
                  <w:tcW w:w="3402" w:type="dxa"/>
                </w:tcPr>
                <w:p w14:paraId="4337A844" w14:textId="09C34909" w:rsidR="00FE7241" w:rsidRPr="00327972" w:rsidRDefault="00FE7241" w:rsidP="0015096C">
                  <w:pPr>
                    <w:rPr>
                      <w:sz w:val="20"/>
                      <w:szCs w:val="20"/>
                    </w:rPr>
                  </w:pPr>
                  <w:r w:rsidRPr="00327972">
                    <w:rPr>
                      <w:sz w:val="20"/>
                      <w:szCs w:val="20"/>
                    </w:rPr>
                    <w:t>Subscription renewal</w:t>
                  </w:r>
                </w:p>
              </w:tc>
              <w:tc>
                <w:tcPr>
                  <w:tcW w:w="876" w:type="dxa"/>
                </w:tcPr>
                <w:p w14:paraId="493F1F6E" w14:textId="48D92D39" w:rsidR="00FE7241" w:rsidRPr="00327972" w:rsidRDefault="00FE7241" w:rsidP="00327972">
                  <w:pPr>
                    <w:jc w:val="right"/>
                    <w:rPr>
                      <w:sz w:val="20"/>
                      <w:szCs w:val="20"/>
                    </w:rPr>
                  </w:pPr>
                  <w:r w:rsidRPr="00327972">
                    <w:rPr>
                      <w:sz w:val="20"/>
                      <w:szCs w:val="20"/>
                    </w:rPr>
                    <w:t>528.39</w:t>
                  </w:r>
                </w:p>
              </w:tc>
            </w:tr>
            <w:tr w:rsidR="00FE7241" w14:paraId="2A34E263" w14:textId="77777777" w:rsidTr="0015096C">
              <w:tc>
                <w:tcPr>
                  <w:tcW w:w="841" w:type="dxa"/>
                </w:tcPr>
                <w:p w14:paraId="0D0EE035" w14:textId="77777777" w:rsidR="00FE7241" w:rsidRPr="00327972" w:rsidRDefault="00FE7241" w:rsidP="006546CC">
                  <w:pPr>
                    <w:rPr>
                      <w:sz w:val="20"/>
                      <w:szCs w:val="20"/>
                    </w:rPr>
                  </w:pPr>
                </w:p>
              </w:tc>
              <w:tc>
                <w:tcPr>
                  <w:tcW w:w="1984" w:type="dxa"/>
                </w:tcPr>
                <w:p w14:paraId="0EBC1332" w14:textId="306A75B3" w:rsidR="00FE7241" w:rsidRPr="00327972" w:rsidRDefault="00FE7241" w:rsidP="0015096C">
                  <w:pPr>
                    <w:rPr>
                      <w:sz w:val="20"/>
                      <w:szCs w:val="20"/>
                    </w:rPr>
                  </w:pPr>
                  <w:r w:rsidRPr="00327972">
                    <w:rPr>
                      <w:sz w:val="20"/>
                      <w:szCs w:val="20"/>
                    </w:rPr>
                    <w:t>J Evans</w:t>
                  </w:r>
                </w:p>
              </w:tc>
              <w:tc>
                <w:tcPr>
                  <w:tcW w:w="3402" w:type="dxa"/>
                </w:tcPr>
                <w:p w14:paraId="603912A5" w14:textId="5164A74B" w:rsidR="00FE7241" w:rsidRPr="00327972" w:rsidRDefault="00FE7241" w:rsidP="0015096C">
                  <w:pPr>
                    <w:rPr>
                      <w:sz w:val="20"/>
                      <w:szCs w:val="20"/>
                    </w:rPr>
                  </w:pPr>
                  <w:r w:rsidRPr="00327972">
                    <w:rPr>
                      <w:sz w:val="20"/>
                      <w:szCs w:val="20"/>
                    </w:rPr>
                    <w:t>Clerk’s April invoice</w:t>
                  </w:r>
                </w:p>
              </w:tc>
              <w:tc>
                <w:tcPr>
                  <w:tcW w:w="876" w:type="dxa"/>
                </w:tcPr>
                <w:p w14:paraId="088D279A" w14:textId="108725C4" w:rsidR="00FE7241" w:rsidRPr="00327972" w:rsidRDefault="00FE7241" w:rsidP="00327972">
                  <w:pPr>
                    <w:jc w:val="right"/>
                    <w:rPr>
                      <w:sz w:val="20"/>
                      <w:szCs w:val="20"/>
                    </w:rPr>
                  </w:pPr>
                  <w:r w:rsidRPr="00327972">
                    <w:rPr>
                      <w:sz w:val="20"/>
                      <w:szCs w:val="20"/>
                    </w:rPr>
                    <w:t>442.60</w:t>
                  </w:r>
                </w:p>
              </w:tc>
            </w:tr>
            <w:tr w:rsidR="00FE7241" w14:paraId="76192F6E" w14:textId="77777777" w:rsidTr="0015096C">
              <w:tc>
                <w:tcPr>
                  <w:tcW w:w="841" w:type="dxa"/>
                </w:tcPr>
                <w:p w14:paraId="7E53C502" w14:textId="77777777" w:rsidR="00FE7241" w:rsidRPr="00327972" w:rsidRDefault="00FE7241" w:rsidP="006546CC">
                  <w:pPr>
                    <w:rPr>
                      <w:sz w:val="20"/>
                      <w:szCs w:val="20"/>
                    </w:rPr>
                  </w:pPr>
                </w:p>
              </w:tc>
              <w:tc>
                <w:tcPr>
                  <w:tcW w:w="1984" w:type="dxa"/>
                </w:tcPr>
                <w:p w14:paraId="6EB9D3BC" w14:textId="6F020FDC" w:rsidR="00FE7241" w:rsidRPr="00327972" w:rsidRDefault="00FE7241" w:rsidP="0015096C">
                  <w:pPr>
                    <w:rPr>
                      <w:sz w:val="20"/>
                      <w:szCs w:val="20"/>
                    </w:rPr>
                  </w:pPr>
                  <w:r w:rsidRPr="00327972">
                    <w:rPr>
                      <w:sz w:val="20"/>
                      <w:szCs w:val="20"/>
                    </w:rPr>
                    <w:t>HSBC</w:t>
                  </w:r>
                </w:p>
              </w:tc>
              <w:tc>
                <w:tcPr>
                  <w:tcW w:w="3402" w:type="dxa"/>
                </w:tcPr>
                <w:p w14:paraId="69FCD6CB" w14:textId="672AF35A" w:rsidR="00FE7241" w:rsidRPr="00327972" w:rsidRDefault="00FE7241" w:rsidP="0015096C">
                  <w:pPr>
                    <w:rPr>
                      <w:sz w:val="20"/>
                      <w:szCs w:val="20"/>
                    </w:rPr>
                  </w:pPr>
                  <w:r w:rsidRPr="00327972">
                    <w:rPr>
                      <w:sz w:val="20"/>
                      <w:szCs w:val="20"/>
                    </w:rPr>
                    <w:t>Account fee April</w:t>
                  </w:r>
                </w:p>
              </w:tc>
              <w:tc>
                <w:tcPr>
                  <w:tcW w:w="876" w:type="dxa"/>
                </w:tcPr>
                <w:p w14:paraId="23C9218F" w14:textId="3125737E" w:rsidR="00FE7241" w:rsidRPr="00327972" w:rsidRDefault="00FE7241" w:rsidP="00327972">
                  <w:pPr>
                    <w:jc w:val="right"/>
                    <w:rPr>
                      <w:sz w:val="20"/>
                      <w:szCs w:val="20"/>
                    </w:rPr>
                  </w:pPr>
                  <w:r w:rsidRPr="00327972">
                    <w:rPr>
                      <w:sz w:val="20"/>
                      <w:szCs w:val="20"/>
                    </w:rPr>
                    <w:t>8.00</w:t>
                  </w:r>
                </w:p>
              </w:tc>
            </w:tr>
            <w:tr w:rsidR="0015096C" w14:paraId="7FB939D4" w14:textId="77777777" w:rsidTr="0015096C">
              <w:tc>
                <w:tcPr>
                  <w:tcW w:w="841" w:type="dxa"/>
                </w:tcPr>
                <w:p w14:paraId="1D0E2FD3" w14:textId="677D086E" w:rsidR="0015096C" w:rsidRPr="00327972" w:rsidRDefault="00FE7241" w:rsidP="006546CC">
                  <w:pPr>
                    <w:rPr>
                      <w:sz w:val="20"/>
                      <w:szCs w:val="20"/>
                    </w:rPr>
                  </w:pPr>
                  <w:r w:rsidRPr="00327972">
                    <w:rPr>
                      <w:sz w:val="20"/>
                      <w:szCs w:val="20"/>
                    </w:rPr>
                    <w:t>MAY</w:t>
                  </w:r>
                </w:p>
              </w:tc>
              <w:tc>
                <w:tcPr>
                  <w:tcW w:w="1984" w:type="dxa"/>
                </w:tcPr>
                <w:p w14:paraId="444D62BB" w14:textId="0E86DF48" w:rsidR="0015096C" w:rsidRPr="00327972" w:rsidRDefault="00FE7241" w:rsidP="0015096C">
                  <w:pPr>
                    <w:rPr>
                      <w:sz w:val="20"/>
                      <w:szCs w:val="20"/>
                    </w:rPr>
                  </w:pPr>
                  <w:r w:rsidRPr="00327972">
                    <w:rPr>
                      <w:sz w:val="20"/>
                      <w:szCs w:val="20"/>
                    </w:rPr>
                    <w:t>J Evans</w:t>
                  </w:r>
                </w:p>
              </w:tc>
              <w:tc>
                <w:tcPr>
                  <w:tcW w:w="3402" w:type="dxa"/>
                </w:tcPr>
                <w:p w14:paraId="67D178CC" w14:textId="43F65036" w:rsidR="0015096C" w:rsidRPr="00327972" w:rsidRDefault="00FE7241" w:rsidP="0015096C">
                  <w:pPr>
                    <w:rPr>
                      <w:sz w:val="20"/>
                      <w:szCs w:val="20"/>
                    </w:rPr>
                  </w:pPr>
                  <w:r w:rsidRPr="00327972">
                    <w:rPr>
                      <w:sz w:val="20"/>
                      <w:szCs w:val="20"/>
                    </w:rPr>
                    <w:t>McAfee Subscription renewal</w:t>
                  </w:r>
                </w:p>
              </w:tc>
              <w:tc>
                <w:tcPr>
                  <w:tcW w:w="876" w:type="dxa"/>
                </w:tcPr>
                <w:p w14:paraId="1F5AF6C2" w14:textId="56075EEC" w:rsidR="0015096C" w:rsidRPr="00327972" w:rsidRDefault="00FE7241" w:rsidP="00327972">
                  <w:pPr>
                    <w:jc w:val="right"/>
                    <w:rPr>
                      <w:sz w:val="20"/>
                      <w:szCs w:val="20"/>
                    </w:rPr>
                  </w:pPr>
                  <w:r w:rsidRPr="00327972">
                    <w:rPr>
                      <w:sz w:val="20"/>
                      <w:szCs w:val="20"/>
                    </w:rPr>
                    <w:t>109.99</w:t>
                  </w:r>
                </w:p>
              </w:tc>
            </w:tr>
            <w:tr w:rsidR="00FE7241" w14:paraId="3EBAC3ED" w14:textId="77777777" w:rsidTr="0015096C">
              <w:tc>
                <w:tcPr>
                  <w:tcW w:w="841" w:type="dxa"/>
                </w:tcPr>
                <w:p w14:paraId="144F8E65" w14:textId="77777777" w:rsidR="00FE7241" w:rsidRPr="00327972" w:rsidRDefault="00FE7241" w:rsidP="006546CC">
                  <w:pPr>
                    <w:rPr>
                      <w:sz w:val="20"/>
                      <w:szCs w:val="20"/>
                    </w:rPr>
                  </w:pPr>
                </w:p>
              </w:tc>
              <w:tc>
                <w:tcPr>
                  <w:tcW w:w="1984" w:type="dxa"/>
                </w:tcPr>
                <w:p w14:paraId="4B167947" w14:textId="369916CF" w:rsidR="00FE7241" w:rsidRPr="00327972" w:rsidRDefault="00FE7241" w:rsidP="0015096C">
                  <w:pPr>
                    <w:rPr>
                      <w:sz w:val="20"/>
                      <w:szCs w:val="20"/>
                    </w:rPr>
                  </w:pPr>
                  <w:r w:rsidRPr="00327972">
                    <w:rPr>
                      <w:sz w:val="20"/>
                      <w:szCs w:val="20"/>
                    </w:rPr>
                    <w:t>C Bunn</w:t>
                  </w:r>
                </w:p>
              </w:tc>
              <w:tc>
                <w:tcPr>
                  <w:tcW w:w="3402" w:type="dxa"/>
                </w:tcPr>
                <w:p w14:paraId="383788A9" w14:textId="31D863C7" w:rsidR="00FE7241" w:rsidRPr="00327972" w:rsidRDefault="00FE7241" w:rsidP="0015096C">
                  <w:pPr>
                    <w:rPr>
                      <w:sz w:val="20"/>
                      <w:szCs w:val="20"/>
                    </w:rPr>
                  </w:pPr>
                  <w:r w:rsidRPr="00327972">
                    <w:rPr>
                      <w:sz w:val="20"/>
                      <w:szCs w:val="20"/>
                    </w:rPr>
                    <w:t>Lengthsman’s April invoice</w:t>
                  </w:r>
                </w:p>
              </w:tc>
              <w:tc>
                <w:tcPr>
                  <w:tcW w:w="876" w:type="dxa"/>
                </w:tcPr>
                <w:p w14:paraId="45829C80" w14:textId="71E4B9B1" w:rsidR="00FE7241" w:rsidRPr="00327972" w:rsidRDefault="00FE7241" w:rsidP="00327972">
                  <w:pPr>
                    <w:jc w:val="right"/>
                    <w:rPr>
                      <w:sz w:val="20"/>
                      <w:szCs w:val="20"/>
                    </w:rPr>
                  </w:pPr>
                  <w:r w:rsidRPr="00327972">
                    <w:rPr>
                      <w:sz w:val="20"/>
                      <w:szCs w:val="20"/>
                    </w:rPr>
                    <w:t>321.31</w:t>
                  </w:r>
                </w:p>
              </w:tc>
            </w:tr>
            <w:tr w:rsidR="00FE7241" w14:paraId="6F828742" w14:textId="77777777" w:rsidTr="0015096C">
              <w:tc>
                <w:tcPr>
                  <w:tcW w:w="841" w:type="dxa"/>
                </w:tcPr>
                <w:p w14:paraId="786EFDF2" w14:textId="77777777" w:rsidR="00FE7241" w:rsidRPr="00327972" w:rsidRDefault="00FE7241" w:rsidP="006546CC">
                  <w:pPr>
                    <w:rPr>
                      <w:sz w:val="20"/>
                      <w:szCs w:val="20"/>
                    </w:rPr>
                  </w:pPr>
                </w:p>
              </w:tc>
              <w:tc>
                <w:tcPr>
                  <w:tcW w:w="1984" w:type="dxa"/>
                </w:tcPr>
                <w:p w14:paraId="55112745" w14:textId="3073FB24" w:rsidR="00FE7241" w:rsidRPr="00327972" w:rsidRDefault="00FE7241" w:rsidP="0015096C">
                  <w:pPr>
                    <w:rPr>
                      <w:sz w:val="20"/>
                      <w:szCs w:val="20"/>
                    </w:rPr>
                  </w:pPr>
                  <w:r w:rsidRPr="00327972">
                    <w:rPr>
                      <w:sz w:val="20"/>
                      <w:szCs w:val="20"/>
                    </w:rPr>
                    <w:t>J Evans</w:t>
                  </w:r>
                </w:p>
              </w:tc>
              <w:tc>
                <w:tcPr>
                  <w:tcW w:w="3402" w:type="dxa"/>
                </w:tcPr>
                <w:p w14:paraId="0E1C73BC" w14:textId="30F65AE0" w:rsidR="00FE7241" w:rsidRPr="00327972" w:rsidRDefault="00FE7241" w:rsidP="0015096C">
                  <w:pPr>
                    <w:rPr>
                      <w:sz w:val="20"/>
                      <w:szCs w:val="20"/>
                    </w:rPr>
                  </w:pPr>
                  <w:r w:rsidRPr="00327972">
                    <w:rPr>
                      <w:sz w:val="20"/>
                      <w:szCs w:val="20"/>
                    </w:rPr>
                    <w:t>Currys Cloud Backup</w:t>
                  </w:r>
                </w:p>
              </w:tc>
              <w:tc>
                <w:tcPr>
                  <w:tcW w:w="876" w:type="dxa"/>
                </w:tcPr>
                <w:p w14:paraId="7490BBD3" w14:textId="2EE4EAA5" w:rsidR="00FE7241" w:rsidRPr="00327972" w:rsidRDefault="00FE7241" w:rsidP="00327972">
                  <w:pPr>
                    <w:jc w:val="right"/>
                    <w:rPr>
                      <w:sz w:val="20"/>
                      <w:szCs w:val="20"/>
                    </w:rPr>
                  </w:pPr>
                  <w:r w:rsidRPr="00327972">
                    <w:rPr>
                      <w:sz w:val="20"/>
                      <w:szCs w:val="20"/>
                    </w:rPr>
                    <w:t>60.00</w:t>
                  </w:r>
                </w:p>
              </w:tc>
            </w:tr>
            <w:tr w:rsidR="0015096C" w14:paraId="241AF71E" w14:textId="77777777" w:rsidTr="0015096C">
              <w:tc>
                <w:tcPr>
                  <w:tcW w:w="841" w:type="dxa"/>
                </w:tcPr>
                <w:p w14:paraId="7FEC738C" w14:textId="77777777" w:rsidR="0015096C" w:rsidRPr="00327972" w:rsidRDefault="0015096C" w:rsidP="006546CC">
                  <w:pPr>
                    <w:rPr>
                      <w:sz w:val="20"/>
                      <w:szCs w:val="20"/>
                    </w:rPr>
                  </w:pPr>
                </w:p>
              </w:tc>
              <w:tc>
                <w:tcPr>
                  <w:tcW w:w="1984" w:type="dxa"/>
                </w:tcPr>
                <w:p w14:paraId="2D19B3AD" w14:textId="4ED157D8" w:rsidR="0015096C" w:rsidRPr="00327972" w:rsidRDefault="00FE7241" w:rsidP="006546CC">
                  <w:pPr>
                    <w:rPr>
                      <w:sz w:val="20"/>
                      <w:szCs w:val="20"/>
                    </w:rPr>
                  </w:pPr>
                  <w:r w:rsidRPr="00327972">
                    <w:rPr>
                      <w:sz w:val="20"/>
                      <w:szCs w:val="20"/>
                    </w:rPr>
                    <w:t>C Bunn</w:t>
                  </w:r>
                </w:p>
              </w:tc>
              <w:tc>
                <w:tcPr>
                  <w:tcW w:w="3402" w:type="dxa"/>
                </w:tcPr>
                <w:p w14:paraId="4E0ECA64" w14:textId="330B2698" w:rsidR="0015096C" w:rsidRPr="00327972" w:rsidRDefault="00FE7241" w:rsidP="006546CC">
                  <w:pPr>
                    <w:rPr>
                      <w:sz w:val="20"/>
                      <w:szCs w:val="20"/>
                    </w:rPr>
                  </w:pPr>
                  <w:r w:rsidRPr="00327972">
                    <w:rPr>
                      <w:sz w:val="20"/>
                      <w:szCs w:val="20"/>
                    </w:rPr>
                    <w:t>In2Out invoice 240507</w:t>
                  </w:r>
                </w:p>
              </w:tc>
              <w:tc>
                <w:tcPr>
                  <w:tcW w:w="876" w:type="dxa"/>
                </w:tcPr>
                <w:p w14:paraId="7F84C8DE" w14:textId="175EC11E" w:rsidR="0015096C" w:rsidRPr="00327972" w:rsidRDefault="00FE7241" w:rsidP="00327972">
                  <w:pPr>
                    <w:jc w:val="right"/>
                    <w:rPr>
                      <w:sz w:val="20"/>
                      <w:szCs w:val="20"/>
                    </w:rPr>
                  </w:pPr>
                  <w:r w:rsidRPr="00327972">
                    <w:rPr>
                      <w:sz w:val="20"/>
                      <w:szCs w:val="20"/>
                    </w:rPr>
                    <w:t>135.00</w:t>
                  </w:r>
                </w:p>
              </w:tc>
            </w:tr>
            <w:tr w:rsidR="0015096C" w14:paraId="36421EC5" w14:textId="77777777" w:rsidTr="0015096C">
              <w:tc>
                <w:tcPr>
                  <w:tcW w:w="841" w:type="dxa"/>
                </w:tcPr>
                <w:p w14:paraId="39870726" w14:textId="3C6B6F9F" w:rsidR="0015096C" w:rsidRPr="00327972" w:rsidRDefault="0015096C" w:rsidP="006546CC">
                  <w:pPr>
                    <w:rPr>
                      <w:sz w:val="20"/>
                      <w:szCs w:val="20"/>
                    </w:rPr>
                  </w:pPr>
                </w:p>
              </w:tc>
              <w:tc>
                <w:tcPr>
                  <w:tcW w:w="1984" w:type="dxa"/>
                </w:tcPr>
                <w:p w14:paraId="0C2A2110" w14:textId="0B45C3A3" w:rsidR="0015096C" w:rsidRPr="00327972" w:rsidRDefault="00FE7241" w:rsidP="0015096C">
                  <w:pPr>
                    <w:rPr>
                      <w:sz w:val="20"/>
                      <w:szCs w:val="20"/>
                    </w:rPr>
                  </w:pPr>
                  <w:r w:rsidRPr="00327972">
                    <w:rPr>
                      <w:sz w:val="20"/>
                      <w:szCs w:val="20"/>
                    </w:rPr>
                    <w:t>Village Hall</w:t>
                  </w:r>
                </w:p>
              </w:tc>
              <w:tc>
                <w:tcPr>
                  <w:tcW w:w="3402" w:type="dxa"/>
                </w:tcPr>
                <w:p w14:paraId="474317A3" w14:textId="03FB5E3C" w:rsidR="0015096C" w:rsidRPr="00327972" w:rsidRDefault="00FE7241" w:rsidP="0015096C">
                  <w:pPr>
                    <w:rPr>
                      <w:sz w:val="20"/>
                      <w:szCs w:val="20"/>
                    </w:rPr>
                  </w:pPr>
                  <w:r w:rsidRPr="00327972">
                    <w:rPr>
                      <w:sz w:val="20"/>
                      <w:szCs w:val="20"/>
                    </w:rPr>
                    <w:t>AMP bar invoice</w:t>
                  </w:r>
                </w:p>
              </w:tc>
              <w:tc>
                <w:tcPr>
                  <w:tcW w:w="876" w:type="dxa"/>
                </w:tcPr>
                <w:p w14:paraId="251F2102" w14:textId="28CEB23F" w:rsidR="0015096C" w:rsidRPr="00327972" w:rsidRDefault="00FE7241" w:rsidP="00327972">
                  <w:pPr>
                    <w:jc w:val="right"/>
                    <w:rPr>
                      <w:sz w:val="20"/>
                      <w:szCs w:val="20"/>
                    </w:rPr>
                  </w:pPr>
                  <w:r w:rsidRPr="00327972">
                    <w:rPr>
                      <w:sz w:val="20"/>
                      <w:szCs w:val="20"/>
                    </w:rPr>
                    <w:t>51.70</w:t>
                  </w:r>
                </w:p>
              </w:tc>
            </w:tr>
            <w:tr w:rsidR="0015096C" w14:paraId="76534784" w14:textId="77777777" w:rsidTr="0015096C">
              <w:tc>
                <w:tcPr>
                  <w:tcW w:w="841" w:type="dxa"/>
                </w:tcPr>
                <w:p w14:paraId="21A34BA0" w14:textId="77777777" w:rsidR="0015096C" w:rsidRPr="00327972" w:rsidRDefault="0015096C" w:rsidP="006546CC">
                  <w:pPr>
                    <w:rPr>
                      <w:sz w:val="20"/>
                      <w:szCs w:val="20"/>
                    </w:rPr>
                  </w:pPr>
                </w:p>
              </w:tc>
              <w:tc>
                <w:tcPr>
                  <w:tcW w:w="1984" w:type="dxa"/>
                </w:tcPr>
                <w:p w14:paraId="10990DB9" w14:textId="3358238A" w:rsidR="0015096C" w:rsidRPr="00327972" w:rsidRDefault="00FE7241" w:rsidP="006546CC">
                  <w:pPr>
                    <w:rPr>
                      <w:sz w:val="20"/>
                      <w:szCs w:val="20"/>
                    </w:rPr>
                  </w:pPr>
                  <w:r w:rsidRPr="00327972">
                    <w:rPr>
                      <w:sz w:val="20"/>
                      <w:szCs w:val="20"/>
                    </w:rPr>
                    <w:t>DM Payroll Services</w:t>
                  </w:r>
                </w:p>
              </w:tc>
              <w:tc>
                <w:tcPr>
                  <w:tcW w:w="3402" w:type="dxa"/>
                </w:tcPr>
                <w:p w14:paraId="5AB02874" w14:textId="74E900F6" w:rsidR="0015096C" w:rsidRPr="00327972" w:rsidRDefault="00FE7241" w:rsidP="006546CC">
                  <w:pPr>
                    <w:rPr>
                      <w:sz w:val="20"/>
                      <w:szCs w:val="20"/>
                    </w:rPr>
                  </w:pPr>
                  <w:r w:rsidRPr="00327972">
                    <w:rPr>
                      <w:sz w:val="20"/>
                      <w:szCs w:val="20"/>
                    </w:rPr>
                    <w:t>Audit 2024</w:t>
                  </w:r>
                </w:p>
              </w:tc>
              <w:tc>
                <w:tcPr>
                  <w:tcW w:w="876" w:type="dxa"/>
                </w:tcPr>
                <w:p w14:paraId="0EB2A43C" w14:textId="296B8562" w:rsidR="0015096C" w:rsidRPr="00327972" w:rsidRDefault="00FE7241" w:rsidP="00327972">
                  <w:pPr>
                    <w:jc w:val="right"/>
                    <w:rPr>
                      <w:sz w:val="20"/>
                      <w:szCs w:val="20"/>
                    </w:rPr>
                  </w:pPr>
                  <w:r w:rsidRPr="00327972">
                    <w:rPr>
                      <w:sz w:val="20"/>
                      <w:szCs w:val="20"/>
                    </w:rPr>
                    <w:t>100.00</w:t>
                  </w:r>
                </w:p>
              </w:tc>
            </w:tr>
            <w:tr w:rsidR="00FE7241" w14:paraId="67C4366D" w14:textId="77777777" w:rsidTr="0015096C">
              <w:tc>
                <w:tcPr>
                  <w:tcW w:w="841" w:type="dxa"/>
                </w:tcPr>
                <w:p w14:paraId="0A91549E" w14:textId="77777777" w:rsidR="00FE7241" w:rsidRPr="00327972" w:rsidRDefault="00FE7241" w:rsidP="006546CC">
                  <w:pPr>
                    <w:rPr>
                      <w:sz w:val="20"/>
                      <w:szCs w:val="20"/>
                    </w:rPr>
                  </w:pPr>
                </w:p>
              </w:tc>
              <w:tc>
                <w:tcPr>
                  <w:tcW w:w="1984" w:type="dxa"/>
                </w:tcPr>
                <w:p w14:paraId="0467EBB2" w14:textId="6CFE8B1A" w:rsidR="00FE7241" w:rsidRPr="00327972" w:rsidRDefault="00FE7241" w:rsidP="006546CC">
                  <w:pPr>
                    <w:rPr>
                      <w:sz w:val="20"/>
                      <w:szCs w:val="20"/>
                    </w:rPr>
                  </w:pPr>
                  <w:r w:rsidRPr="00327972">
                    <w:rPr>
                      <w:sz w:val="20"/>
                      <w:szCs w:val="20"/>
                    </w:rPr>
                    <w:t>J Evans</w:t>
                  </w:r>
                </w:p>
              </w:tc>
              <w:tc>
                <w:tcPr>
                  <w:tcW w:w="3402" w:type="dxa"/>
                </w:tcPr>
                <w:p w14:paraId="21C9CB48" w14:textId="7F5AE4CE" w:rsidR="00FE7241" w:rsidRPr="00327972" w:rsidRDefault="00FE7241" w:rsidP="006546CC">
                  <w:pPr>
                    <w:rPr>
                      <w:sz w:val="20"/>
                      <w:szCs w:val="20"/>
                    </w:rPr>
                  </w:pPr>
                  <w:r w:rsidRPr="00327972">
                    <w:rPr>
                      <w:sz w:val="20"/>
                      <w:szCs w:val="20"/>
                    </w:rPr>
                    <w:t>Clerk’s May invoice</w:t>
                  </w:r>
                </w:p>
              </w:tc>
              <w:tc>
                <w:tcPr>
                  <w:tcW w:w="876" w:type="dxa"/>
                </w:tcPr>
                <w:p w14:paraId="558844CC" w14:textId="685F9663" w:rsidR="00FE7241" w:rsidRPr="00327972" w:rsidRDefault="00FE7241" w:rsidP="00327972">
                  <w:pPr>
                    <w:jc w:val="right"/>
                    <w:rPr>
                      <w:sz w:val="20"/>
                      <w:szCs w:val="20"/>
                    </w:rPr>
                  </w:pPr>
                  <w:r w:rsidRPr="00327972">
                    <w:rPr>
                      <w:sz w:val="20"/>
                      <w:szCs w:val="20"/>
                    </w:rPr>
                    <w:t>650.29</w:t>
                  </w:r>
                </w:p>
              </w:tc>
            </w:tr>
            <w:tr w:rsidR="00FE7241" w14:paraId="3D33951B" w14:textId="77777777" w:rsidTr="0015096C">
              <w:tc>
                <w:tcPr>
                  <w:tcW w:w="841" w:type="dxa"/>
                </w:tcPr>
                <w:p w14:paraId="25AACECB" w14:textId="77777777" w:rsidR="00FE7241" w:rsidRPr="00327972" w:rsidRDefault="00FE7241" w:rsidP="006546CC">
                  <w:pPr>
                    <w:rPr>
                      <w:sz w:val="20"/>
                      <w:szCs w:val="20"/>
                    </w:rPr>
                  </w:pPr>
                </w:p>
              </w:tc>
              <w:tc>
                <w:tcPr>
                  <w:tcW w:w="1984" w:type="dxa"/>
                </w:tcPr>
                <w:p w14:paraId="24CC1585" w14:textId="10651135" w:rsidR="00FE7241" w:rsidRPr="00327972" w:rsidRDefault="00FE7241" w:rsidP="006546CC">
                  <w:pPr>
                    <w:rPr>
                      <w:sz w:val="20"/>
                      <w:szCs w:val="20"/>
                    </w:rPr>
                  </w:pPr>
                  <w:r w:rsidRPr="00327972">
                    <w:rPr>
                      <w:sz w:val="20"/>
                      <w:szCs w:val="20"/>
                    </w:rPr>
                    <w:t>HSBC</w:t>
                  </w:r>
                </w:p>
              </w:tc>
              <w:tc>
                <w:tcPr>
                  <w:tcW w:w="3402" w:type="dxa"/>
                </w:tcPr>
                <w:p w14:paraId="446245A4" w14:textId="7BA6FAE8" w:rsidR="00FE7241" w:rsidRPr="00327972" w:rsidRDefault="00FE7241" w:rsidP="006546CC">
                  <w:pPr>
                    <w:rPr>
                      <w:sz w:val="20"/>
                      <w:szCs w:val="20"/>
                    </w:rPr>
                  </w:pPr>
                  <w:r w:rsidRPr="00327972">
                    <w:rPr>
                      <w:sz w:val="20"/>
                      <w:szCs w:val="20"/>
                    </w:rPr>
                    <w:t>Account fee May</w:t>
                  </w:r>
                </w:p>
              </w:tc>
              <w:tc>
                <w:tcPr>
                  <w:tcW w:w="876" w:type="dxa"/>
                </w:tcPr>
                <w:p w14:paraId="09167282" w14:textId="12843665" w:rsidR="00FE7241" w:rsidRPr="00327972" w:rsidRDefault="00FE7241" w:rsidP="00327972">
                  <w:pPr>
                    <w:jc w:val="right"/>
                    <w:rPr>
                      <w:sz w:val="20"/>
                      <w:szCs w:val="20"/>
                    </w:rPr>
                  </w:pPr>
                  <w:r w:rsidRPr="00327972">
                    <w:rPr>
                      <w:sz w:val="20"/>
                      <w:szCs w:val="20"/>
                    </w:rPr>
                    <w:t>8.00</w:t>
                  </w:r>
                </w:p>
              </w:tc>
            </w:tr>
          </w:tbl>
          <w:p w14:paraId="10061827" w14:textId="2B0C511F" w:rsidR="0015096C" w:rsidRDefault="0015096C" w:rsidP="006546CC"/>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0BCBABED"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BB07C1">
              <w:t>12</w:t>
            </w:r>
            <w:r w:rsidR="00DE76E2" w:rsidRPr="00DE76E2">
              <w:rPr>
                <w:vertAlign w:val="superscript"/>
              </w:rPr>
              <w:t>th</w:t>
            </w:r>
            <w:r w:rsidR="00DE76E2">
              <w:t xml:space="preserve"> </w:t>
            </w:r>
            <w:r w:rsidR="00BB07C1">
              <w:t>September</w:t>
            </w:r>
            <w:r w:rsidR="00DE76E2">
              <w:t xml:space="preserve"> 202</w:t>
            </w:r>
            <w:r w:rsidR="00BB07C1">
              <w:t>4</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6D7598D5" w:rsidR="0069574F" w:rsidRDefault="0069574F" w:rsidP="0069574F">
                  <w:r>
                    <w:t>Signed ………</w:t>
                  </w:r>
                  <w:r>
                    <w:rPr>
                      <w:rFonts w:ascii="Freestyle Script" w:hAnsi="Freestyle Script"/>
                      <w:sz w:val="40"/>
                      <w:szCs w:val="40"/>
                    </w:rPr>
                    <w:t>Jo Evans</w:t>
                  </w:r>
                  <w:r>
                    <w:t>………………………..               Date …………</w:t>
                  </w:r>
                  <w:r w:rsidR="00626B47">
                    <w:t>05</w:t>
                  </w:r>
                  <w:r>
                    <w:rPr>
                      <w:rFonts w:ascii="Freestyle Script" w:hAnsi="Freestyle Script"/>
                      <w:sz w:val="40"/>
                      <w:szCs w:val="40"/>
                    </w:rPr>
                    <w:t>/</w:t>
                  </w:r>
                  <w:r w:rsidR="00626B47">
                    <w:rPr>
                      <w:rFonts w:ascii="Freestyle Script" w:hAnsi="Freestyle Script"/>
                      <w:sz w:val="40"/>
                      <w:szCs w:val="40"/>
                    </w:rPr>
                    <w:t>06</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626B47">
                    <w:rPr>
                      <w:rFonts w:ascii="Freestyle Script" w:hAnsi="Freestyle Script"/>
                      <w:sz w:val="40"/>
                      <w:szCs w:val="40"/>
                    </w:rPr>
                    <w:t>24</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5654BC05" w:rsidR="00687AFB" w:rsidRDefault="00687AFB" w:rsidP="00C5407D"/>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50895" w14:textId="77777777" w:rsidR="003251B7" w:rsidRDefault="003251B7" w:rsidP="00FC1392">
      <w:r>
        <w:separator/>
      </w:r>
    </w:p>
  </w:endnote>
  <w:endnote w:type="continuationSeparator" w:id="0">
    <w:p w14:paraId="5244B3A4" w14:textId="77777777" w:rsidR="003251B7" w:rsidRDefault="003251B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8D886" w14:textId="77777777" w:rsidR="003251B7" w:rsidRDefault="003251B7" w:rsidP="00FC1392">
      <w:r>
        <w:separator/>
      </w:r>
    </w:p>
  </w:footnote>
  <w:footnote w:type="continuationSeparator" w:id="0">
    <w:p w14:paraId="5B77B402" w14:textId="77777777" w:rsidR="003251B7" w:rsidRDefault="003251B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1"/>
  </w:num>
  <w:num w:numId="3" w16cid:durableId="128819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665"/>
    <w:rsid w:val="00006AE2"/>
    <w:rsid w:val="000228DB"/>
    <w:rsid w:val="0002295B"/>
    <w:rsid w:val="0002636F"/>
    <w:rsid w:val="00035F5A"/>
    <w:rsid w:val="00037A80"/>
    <w:rsid w:val="0005559F"/>
    <w:rsid w:val="00071A7F"/>
    <w:rsid w:val="00094D43"/>
    <w:rsid w:val="000A4DB3"/>
    <w:rsid w:val="000B23F4"/>
    <w:rsid w:val="000E1630"/>
    <w:rsid w:val="000F7730"/>
    <w:rsid w:val="00110297"/>
    <w:rsid w:val="00121997"/>
    <w:rsid w:val="00126BEC"/>
    <w:rsid w:val="001413E9"/>
    <w:rsid w:val="0015096C"/>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30B3"/>
    <w:rsid w:val="00226A35"/>
    <w:rsid w:val="00231865"/>
    <w:rsid w:val="00236FFE"/>
    <w:rsid w:val="00245ED3"/>
    <w:rsid w:val="002518AA"/>
    <w:rsid w:val="00251F55"/>
    <w:rsid w:val="00265281"/>
    <w:rsid w:val="00272D12"/>
    <w:rsid w:val="00284749"/>
    <w:rsid w:val="00291836"/>
    <w:rsid w:val="002A50E1"/>
    <w:rsid w:val="002B3544"/>
    <w:rsid w:val="002E3730"/>
    <w:rsid w:val="002E43D1"/>
    <w:rsid w:val="002E6560"/>
    <w:rsid w:val="00314B30"/>
    <w:rsid w:val="003251B7"/>
    <w:rsid w:val="00327972"/>
    <w:rsid w:val="00336F38"/>
    <w:rsid w:val="00345551"/>
    <w:rsid w:val="00346822"/>
    <w:rsid w:val="0035521F"/>
    <w:rsid w:val="00356E52"/>
    <w:rsid w:val="003612DA"/>
    <w:rsid w:val="00392311"/>
    <w:rsid w:val="003A3FB6"/>
    <w:rsid w:val="003B1E77"/>
    <w:rsid w:val="003B2EF7"/>
    <w:rsid w:val="003B4E7A"/>
    <w:rsid w:val="003B5233"/>
    <w:rsid w:val="003D50A9"/>
    <w:rsid w:val="00404FE1"/>
    <w:rsid w:val="00406869"/>
    <w:rsid w:val="0042457F"/>
    <w:rsid w:val="0043172D"/>
    <w:rsid w:val="0045132D"/>
    <w:rsid w:val="0045503D"/>
    <w:rsid w:val="00455CC2"/>
    <w:rsid w:val="00460C63"/>
    <w:rsid w:val="0049160E"/>
    <w:rsid w:val="00496832"/>
    <w:rsid w:val="004C122E"/>
    <w:rsid w:val="004E36BF"/>
    <w:rsid w:val="00514FE4"/>
    <w:rsid w:val="00521152"/>
    <w:rsid w:val="00553C31"/>
    <w:rsid w:val="00555BC5"/>
    <w:rsid w:val="00561DAF"/>
    <w:rsid w:val="00583DA0"/>
    <w:rsid w:val="0059420A"/>
    <w:rsid w:val="005C1515"/>
    <w:rsid w:val="005C5F1A"/>
    <w:rsid w:val="005E045C"/>
    <w:rsid w:val="005E3594"/>
    <w:rsid w:val="00601D1D"/>
    <w:rsid w:val="0060561D"/>
    <w:rsid w:val="00610ECA"/>
    <w:rsid w:val="006124E0"/>
    <w:rsid w:val="00626B47"/>
    <w:rsid w:val="006317C6"/>
    <w:rsid w:val="006403D4"/>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63884"/>
    <w:rsid w:val="00772310"/>
    <w:rsid w:val="007837E2"/>
    <w:rsid w:val="0078586B"/>
    <w:rsid w:val="00786C2F"/>
    <w:rsid w:val="007A3C53"/>
    <w:rsid w:val="007A4C88"/>
    <w:rsid w:val="007A63A9"/>
    <w:rsid w:val="007B6094"/>
    <w:rsid w:val="007D1405"/>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53EF4"/>
    <w:rsid w:val="00954B8F"/>
    <w:rsid w:val="00956930"/>
    <w:rsid w:val="009737F4"/>
    <w:rsid w:val="009825D5"/>
    <w:rsid w:val="009831AA"/>
    <w:rsid w:val="009851C0"/>
    <w:rsid w:val="00987624"/>
    <w:rsid w:val="00A40FE8"/>
    <w:rsid w:val="00A43914"/>
    <w:rsid w:val="00A63450"/>
    <w:rsid w:val="00A6701E"/>
    <w:rsid w:val="00A77653"/>
    <w:rsid w:val="00A81318"/>
    <w:rsid w:val="00A83F34"/>
    <w:rsid w:val="00A85798"/>
    <w:rsid w:val="00AB66F4"/>
    <w:rsid w:val="00AD02DC"/>
    <w:rsid w:val="00AE1CF6"/>
    <w:rsid w:val="00AE3AA8"/>
    <w:rsid w:val="00B465C6"/>
    <w:rsid w:val="00B6082B"/>
    <w:rsid w:val="00B75E11"/>
    <w:rsid w:val="00B870CF"/>
    <w:rsid w:val="00BB07C1"/>
    <w:rsid w:val="00BD43E1"/>
    <w:rsid w:val="00BF279F"/>
    <w:rsid w:val="00C11336"/>
    <w:rsid w:val="00C12A07"/>
    <w:rsid w:val="00C145B9"/>
    <w:rsid w:val="00C3693C"/>
    <w:rsid w:val="00C46787"/>
    <w:rsid w:val="00C47718"/>
    <w:rsid w:val="00C53559"/>
    <w:rsid w:val="00C5407D"/>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54F05"/>
    <w:rsid w:val="00D62BC5"/>
    <w:rsid w:val="00D6454C"/>
    <w:rsid w:val="00D86552"/>
    <w:rsid w:val="00DA22ED"/>
    <w:rsid w:val="00DE3FE7"/>
    <w:rsid w:val="00DE4965"/>
    <w:rsid w:val="00DE76E2"/>
    <w:rsid w:val="00DF0B04"/>
    <w:rsid w:val="00DF3BE0"/>
    <w:rsid w:val="00E16E7D"/>
    <w:rsid w:val="00E24DE0"/>
    <w:rsid w:val="00E27035"/>
    <w:rsid w:val="00E32A76"/>
    <w:rsid w:val="00E4273A"/>
    <w:rsid w:val="00E566F4"/>
    <w:rsid w:val="00E769B7"/>
    <w:rsid w:val="00EA668C"/>
    <w:rsid w:val="00EC0A50"/>
    <w:rsid w:val="00EC781D"/>
    <w:rsid w:val="00EE0545"/>
    <w:rsid w:val="00EF1159"/>
    <w:rsid w:val="00F01982"/>
    <w:rsid w:val="00F25249"/>
    <w:rsid w:val="00F279D5"/>
    <w:rsid w:val="00F32D2B"/>
    <w:rsid w:val="00F573EE"/>
    <w:rsid w:val="00F57730"/>
    <w:rsid w:val="00F66FE9"/>
    <w:rsid w:val="00F716B6"/>
    <w:rsid w:val="00F87C9E"/>
    <w:rsid w:val="00F90F76"/>
    <w:rsid w:val="00FA650F"/>
    <w:rsid w:val="00FA758C"/>
    <w:rsid w:val="00FC1392"/>
    <w:rsid w:val="00FC7235"/>
    <w:rsid w:val="00FD09D6"/>
    <w:rsid w:val="00FD7932"/>
    <w:rsid w:val="00FE7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223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Annual%20Meeting%20of%20Parish%20Council.1%20May%20202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F25B4"/>
    <w:rsid w:val="00352420"/>
    <w:rsid w:val="003D50A9"/>
    <w:rsid w:val="0044456B"/>
    <w:rsid w:val="004F229F"/>
    <w:rsid w:val="00583974"/>
    <w:rsid w:val="005916E2"/>
    <w:rsid w:val="005D7BCB"/>
    <w:rsid w:val="006317C6"/>
    <w:rsid w:val="00693939"/>
    <w:rsid w:val="006C7727"/>
    <w:rsid w:val="007D1405"/>
    <w:rsid w:val="008D17E9"/>
    <w:rsid w:val="008D6AD9"/>
    <w:rsid w:val="00985C48"/>
    <w:rsid w:val="00A25CFC"/>
    <w:rsid w:val="00B04DE9"/>
    <w:rsid w:val="00B87BA7"/>
    <w:rsid w:val="00BF06CE"/>
    <w:rsid w:val="00E31178"/>
    <w:rsid w:val="00E7125A"/>
    <w:rsid w:val="00F10084"/>
    <w:rsid w:val="00F42438"/>
    <w:rsid w:val="00F72EA6"/>
    <w:rsid w:val="00FD6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18</cp:revision>
  <dcterms:created xsi:type="dcterms:W3CDTF">2024-05-29T11:28:00Z</dcterms:created>
  <dcterms:modified xsi:type="dcterms:W3CDTF">2024-06-05T17:21:00Z</dcterms:modified>
</cp:coreProperties>
</file>